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1D9" w:rsidRDefault="00363BBE" w:rsidP="00033AD7">
      <w:pPr>
        <w:jc w:val="center"/>
        <w:rPr>
          <w:rFonts w:ascii="Times New Roman" w:hAnsi="Times New Roman" w:cs="Times New Roman"/>
          <w:sz w:val="24"/>
          <w:szCs w:val="24"/>
        </w:rPr>
      </w:pPr>
    </w:p>
    <w:p w:rsidR="00033AD7" w:rsidRDefault="00033AD7" w:rsidP="00033AD7">
      <w:pPr>
        <w:jc w:val="center"/>
        <w:rPr>
          <w:rFonts w:ascii="Times New Roman" w:hAnsi="Times New Roman" w:cs="Times New Roman"/>
          <w:sz w:val="24"/>
          <w:szCs w:val="24"/>
        </w:rPr>
      </w:pPr>
    </w:p>
    <w:p w:rsidR="00033AD7" w:rsidRDefault="00033AD7" w:rsidP="00033AD7">
      <w:pPr>
        <w:jc w:val="center"/>
        <w:rPr>
          <w:rFonts w:ascii="Times New Roman" w:hAnsi="Times New Roman" w:cs="Times New Roman"/>
          <w:sz w:val="24"/>
          <w:szCs w:val="24"/>
        </w:rPr>
      </w:pPr>
    </w:p>
    <w:p w:rsidR="00033AD7" w:rsidRDefault="00033AD7" w:rsidP="00033AD7">
      <w:pPr>
        <w:jc w:val="center"/>
        <w:rPr>
          <w:rFonts w:ascii="Times New Roman" w:hAnsi="Times New Roman" w:cs="Times New Roman"/>
          <w:sz w:val="24"/>
          <w:szCs w:val="24"/>
        </w:rPr>
      </w:pPr>
    </w:p>
    <w:p w:rsidR="00033AD7" w:rsidRDefault="00033AD7" w:rsidP="00033AD7">
      <w:pPr>
        <w:jc w:val="center"/>
        <w:rPr>
          <w:rFonts w:ascii="Times New Roman" w:hAnsi="Times New Roman" w:cs="Times New Roman"/>
          <w:sz w:val="24"/>
          <w:szCs w:val="24"/>
        </w:rPr>
      </w:pPr>
    </w:p>
    <w:p w:rsidR="00033AD7" w:rsidRDefault="00033AD7" w:rsidP="00033AD7">
      <w:pPr>
        <w:jc w:val="center"/>
        <w:rPr>
          <w:rFonts w:ascii="Times New Roman" w:hAnsi="Times New Roman" w:cs="Times New Roman"/>
          <w:sz w:val="24"/>
          <w:szCs w:val="24"/>
        </w:rPr>
      </w:pPr>
      <w:r>
        <w:rPr>
          <w:rFonts w:ascii="Times New Roman" w:hAnsi="Times New Roman" w:cs="Times New Roman"/>
          <w:sz w:val="24"/>
          <w:szCs w:val="24"/>
        </w:rPr>
        <w:t>Criminal Courts and Professional Ethics</w:t>
      </w:r>
    </w:p>
    <w:p w:rsidR="00033AD7" w:rsidRDefault="00033AD7" w:rsidP="00033AD7">
      <w:pPr>
        <w:jc w:val="center"/>
        <w:rPr>
          <w:rFonts w:ascii="Times New Roman" w:hAnsi="Times New Roman" w:cs="Times New Roman"/>
          <w:sz w:val="24"/>
          <w:szCs w:val="24"/>
        </w:rPr>
      </w:pPr>
    </w:p>
    <w:p w:rsidR="00033AD7" w:rsidRDefault="00033AD7" w:rsidP="00033AD7">
      <w:pPr>
        <w:jc w:val="center"/>
        <w:rPr>
          <w:rFonts w:ascii="Times New Roman" w:hAnsi="Times New Roman" w:cs="Times New Roman"/>
          <w:sz w:val="24"/>
          <w:szCs w:val="24"/>
        </w:rPr>
      </w:pPr>
    </w:p>
    <w:p w:rsidR="00033AD7" w:rsidRDefault="00033AD7" w:rsidP="00033AD7">
      <w:pPr>
        <w:jc w:val="center"/>
        <w:rPr>
          <w:rFonts w:ascii="Times New Roman" w:hAnsi="Times New Roman" w:cs="Times New Roman"/>
          <w:sz w:val="24"/>
          <w:szCs w:val="24"/>
        </w:rPr>
      </w:pPr>
    </w:p>
    <w:p w:rsidR="00033AD7" w:rsidRDefault="00033AD7" w:rsidP="00033AD7">
      <w:pPr>
        <w:jc w:val="center"/>
        <w:rPr>
          <w:rFonts w:ascii="Times New Roman" w:hAnsi="Times New Roman" w:cs="Times New Roman"/>
          <w:sz w:val="24"/>
          <w:szCs w:val="24"/>
        </w:rPr>
      </w:pPr>
    </w:p>
    <w:p w:rsidR="00033AD7" w:rsidRDefault="00033AD7" w:rsidP="00033AD7">
      <w:pPr>
        <w:jc w:val="center"/>
        <w:rPr>
          <w:rFonts w:ascii="Times New Roman" w:hAnsi="Times New Roman" w:cs="Times New Roman"/>
          <w:sz w:val="24"/>
          <w:szCs w:val="24"/>
        </w:rPr>
      </w:pPr>
    </w:p>
    <w:p w:rsidR="00033AD7" w:rsidRDefault="00033AD7" w:rsidP="00033AD7">
      <w:pPr>
        <w:jc w:val="center"/>
        <w:rPr>
          <w:rFonts w:ascii="Times New Roman" w:hAnsi="Times New Roman" w:cs="Times New Roman"/>
          <w:sz w:val="24"/>
          <w:szCs w:val="24"/>
        </w:rPr>
      </w:pPr>
    </w:p>
    <w:p w:rsidR="00033AD7" w:rsidRDefault="00033AD7" w:rsidP="00033AD7">
      <w:pPr>
        <w:jc w:val="center"/>
        <w:rPr>
          <w:rFonts w:ascii="Times New Roman" w:hAnsi="Times New Roman" w:cs="Times New Roman"/>
          <w:sz w:val="24"/>
          <w:szCs w:val="24"/>
        </w:rPr>
      </w:pPr>
      <w:r>
        <w:rPr>
          <w:rFonts w:ascii="Times New Roman" w:hAnsi="Times New Roman" w:cs="Times New Roman"/>
          <w:sz w:val="24"/>
          <w:szCs w:val="24"/>
        </w:rPr>
        <w:t>Name of the Student</w:t>
      </w:r>
    </w:p>
    <w:p w:rsidR="00033AD7" w:rsidRDefault="00033AD7" w:rsidP="00033AD7">
      <w:pPr>
        <w:jc w:val="center"/>
        <w:rPr>
          <w:rFonts w:ascii="Times New Roman" w:hAnsi="Times New Roman" w:cs="Times New Roman"/>
          <w:sz w:val="24"/>
          <w:szCs w:val="24"/>
        </w:rPr>
      </w:pPr>
    </w:p>
    <w:p w:rsidR="00033AD7" w:rsidRDefault="00033AD7" w:rsidP="00033AD7">
      <w:pPr>
        <w:jc w:val="center"/>
        <w:rPr>
          <w:rFonts w:ascii="Times New Roman" w:hAnsi="Times New Roman" w:cs="Times New Roman"/>
          <w:sz w:val="24"/>
          <w:szCs w:val="24"/>
        </w:rPr>
      </w:pPr>
      <w:r>
        <w:rPr>
          <w:rFonts w:ascii="Times New Roman" w:hAnsi="Times New Roman" w:cs="Times New Roman"/>
          <w:sz w:val="24"/>
          <w:szCs w:val="24"/>
        </w:rPr>
        <w:t>Professor</w:t>
      </w:r>
    </w:p>
    <w:p w:rsidR="00033AD7" w:rsidRDefault="00033AD7" w:rsidP="00033AD7">
      <w:pPr>
        <w:jc w:val="center"/>
        <w:rPr>
          <w:rFonts w:ascii="Times New Roman" w:hAnsi="Times New Roman" w:cs="Times New Roman"/>
          <w:sz w:val="24"/>
          <w:szCs w:val="24"/>
        </w:rPr>
      </w:pPr>
      <w:r>
        <w:rPr>
          <w:rFonts w:ascii="Times New Roman" w:hAnsi="Times New Roman" w:cs="Times New Roman"/>
          <w:sz w:val="24"/>
          <w:szCs w:val="24"/>
        </w:rPr>
        <w:t>Course</w:t>
      </w:r>
    </w:p>
    <w:p w:rsidR="00033AD7" w:rsidRDefault="00033AD7" w:rsidP="00033AD7">
      <w:pPr>
        <w:jc w:val="center"/>
        <w:rPr>
          <w:rFonts w:ascii="Times New Roman" w:hAnsi="Times New Roman" w:cs="Times New Roman"/>
          <w:sz w:val="24"/>
          <w:szCs w:val="24"/>
        </w:rPr>
      </w:pPr>
      <w:r>
        <w:rPr>
          <w:rFonts w:ascii="Times New Roman" w:hAnsi="Times New Roman" w:cs="Times New Roman"/>
          <w:sz w:val="24"/>
          <w:szCs w:val="24"/>
        </w:rPr>
        <w:t>Date</w:t>
      </w:r>
    </w:p>
    <w:p w:rsidR="00420471" w:rsidRDefault="00420471">
      <w:pPr>
        <w:rPr>
          <w:rFonts w:ascii="Times New Roman" w:hAnsi="Times New Roman" w:cs="Times New Roman"/>
          <w:sz w:val="24"/>
          <w:szCs w:val="24"/>
        </w:rPr>
      </w:pPr>
      <w:r>
        <w:rPr>
          <w:rFonts w:ascii="Times New Roman" w:hAnsi="Times New Roman" w:cs="Times New Roman"/>
          <w:sz w:val="24"/>
          <w:szCs w:val="24"/>
        </w:rPr>
        <w:br w:type="page"/>
      </w:r>
    </w:p>
    <w:p w:rsidR="00F848DB" w:rsidRPr="00F848DB" w:rsidRDefault="00AB00B9" w:rsidP="00F848DB">
      <w:pPr>
        <w:spacing w:line="480" w:lineRule="auto"/>
      </w:pPr>
      <w:r>
        <w:rPr>
          <w:rFonts w:ascii="Times New Roman" w:hAnsi="Times New Roman" w:cs="Times New Roman"/>
          <w:sz w:val="24"/>
          <w:szCs w:val="24"/>
        </w:rPr>
        <w:lastRenderedPageBreak/>
        <w:tab/>
      </w:r>
      <w:r w:rsidR="00F848DB" w:rsidRPr="00F848DB">
        <w:t>The criminal justice system is tasked with the responsibility of rehabilitating law offenders, preventing crimes, and giving victims of crime moral support (Sondenaa et al., 2019). The primary institutions that make up the criminal justice system are the courts, prosecution, defense lawyers, police, and prisons. Each of the institutions is tasked with specific responsibilities and duties that serve to reinforce other institutions. I am an attorney who has been hired to go and to defend a client who is on trial for drunk driving. This paper aims to explain and to discuss to the client what to expect as the proceedings begin.</w:t>
      </w:r>
    </w:p>
    <w:p w:rsidR="00F848DB" w:rsidRPr="00F848DB" w:rsidRDefault="00F848DB" w:rsidP="00F848DB">
      <w:pPr>
        <w:spacing w:line="480" w:lineRule="auto"/>
        <w:rPr>
          <w:rFonts w:ascii="Times New Roman" w:hAnsi="Times New Roman" w:cs="Times New Roman"/>
          <w:sz w:val="24"/>
          <w:szCs w:val="24"/>
        </w:rPr>
      </w:pPr>
      <w:r w:rsidRPr="00F848DB">
        <w:rPr>
          <w:rFonts w:ascii="Times New Roman" w:hAnsi="Times New Roman" w:cs="Times New Roman"/>
          <w:sz w:val="24"/>
          <w:szCs w:val="24"/>
        </w:rPr>
        <w:t>When it comes to selecting the judges and the jury, the size of the jury varies from each state and the size depends to some extent the kind of case that is in the trial. For example, in civil cases, the number of standard size of the jurisdiction is supposed to be six juries. In misdemeanor cases that involve serious crimes, the number of jurors is supposed to be 12. Whereas in less serious crimes it can be less than 12 jurors. Thus, since the client killed a pedestrian while driving drunk, his case is a serious crime and is likely to be headed by 12 jurors (Diamond &amp; Rose, 2018).</w:t>
      </w:r>
    </w:p>
    <w:p w:rsidR="00F848DB" w:rsidRPr="00F848DB" w:rsidRDefault="00F848DB" w:rsidP="00F848DB">
      <w:pPr>
        <w:spacing w:line="480" w:lineRule="auto"/>
        <w:rPr>
          <w:rFonts w:ascii="Times New Roman" w:hAnsi="Times New Roman" w:cs="Times New Roman"/>
          <w:sz w:val="24"/>
          <w:szCs w:val="24"/>
        </w:rPr>
      </w:pPr>
      <w:r w:rsidRPr="00F848DB">
        <w:rPr>
          <w:rFonts w:ascii="Times New Roman" w:hAnsi="Times New Roman" w:cs="Times New Roman"/>
          <w:sz w:val="24"/>
          <w:szCs w:val="24"/>
        </w:rPr>
        <w:t>           In selecting the jury, the jury clerk begins by calling out twelve names of the people who are on the jury list. The jury clerks then ask the jurors to take a place in the jury box. Then a judge appears and gives a brief statement that explains the type of case to be tried. More so, the judges ask the twelve jurors if they have any reason that can or may prevent them from serving. They are asked whether they have any knowledge or experiences related to the case that causes them to be unfair or biased. If it is found that there is any information that suggests that the jurors might be biased or prejudiced on the case, the judge has no alternative but to dismiss the juror for a cause (Diamond &amp; Rose, 2018).</w:t>
      </w:r>
    </w:p>
    <w:p w:rsidR="000D1178" w:rsidRDefault="00F848DB" w:rsidP="00F848DB">
      <w:pPr>
        <w:spacing w:line="480" w:lineRule="auto"/>
        <w:rPr>
          <w:rFonts w:ascii="Times New Roman" w:hAnsi="Times New Roman" w:cs="Times New Roman"/>
          <w:sz w:val="24"/>
          <w:szCs w:val="24"/>
        </w:rPr>
      </w:pPr>
      <w:r w:rsidRPr="00F848DB">
        <w:rPr>
          <w:rFonts w:ascii="Times New Roman" w:hAnsi="Times New Roman" w:cs="Times New Roman"/>
          <w:sz w:val="24"/>
          <w:szCs w:val="24"/>
        </w:rPr>
        <w:t xml:space="preserve">        </w:t>
      </w:r>
    </w:p>
    <w:p w:rsidR="00F848DB" w:rsidRPr="00F848DB" w:rsidRDefault="00F848DB" w:rsidP="000D1178">
      <w:pPr>
        <w:spacing w:line="480" w:lineRule="auto"/>
        <w:ind w:firstLine="720"/>
        <w:rPr>
          <w:rFonts w:ascii="Times New Roman" w:hAnsi="Times New Roman" w:cs="Times New Roman"/>
          <w:sz w:val="24"/>
          <w:szCs w:val="24"/>
        </w:rPr>
      </w:pPr>
      <w:r w:rsidRPr="00F848DB">
        <w:rPr>
          <w:rFonts w:ascii="Times New Roman" w:hAnsi="Times New Roman" w:cs="Times New Roman"/>
          <w:sz w:val="24"/>
          <w:szCs w:val="24"/>
        </w:rPr>
        <w:lastRenderedPageBreak/>
        <w:t>   The selection of judges and magistrates depends on whether there is a vacancy or when there is a notice for retirement from a judge. If there is a vacant position, the home ‘senators provide’ provides the white house with the recommendations of who and how the new judges are supposed to be appointed. The white house then with the senate judiciary committee conducts a thorough vetting on the nominated judges. If the nominee is approved, the senate judiciary committee sends the state senators ‘blue slips’. A blue slip is an opinion that is written by the senate committee. The senators can return the blue slip without having to explain. That is when they are blocking the person who has been nominated. If a person is approved, the senate judiciary committee will constitute questions that will be used to interrogate the nominee during a hearing. After the hearing, the nominee is voted by the senate judiciary committee. Also, the nominee is voted by the senate. This is after the Senate majority leader selects a time when the voting will take place. If the nominee qualifies in the votes, he is confirmed and appointed (Brown, 2018). </w:t>
      </w:r>
    </w:p>
    <w:p w:rsidR="000D1178" w:rsidRDefault="00F848DB" w:rsidP="00F848DB">
      <w:pPr>
        <w:spacing w:line="480" w:lineRule="auto"/>
        <w:rPr>
          <w:rFonts w:ascii="Times New Roman" w:hAnsi="Times New Roman" w:cs="Times New Roman"/>
          <w:sz w:val="24"/>
          <w:szCs w:val="24"/>
        </w:rPr>
      </w:pPr>
      <w:r w:rsidRPr="00F848DB">
        <w:rPr>
          <w:rFonts w:ascii="Times New Roman" w:hAnsi="Times New Roman" w:cs="Times New Roman"/>
          <w:b/>
          <w:bCs/>
          <w:sz w:val="24"/>
          <w:szCs w:val="24"/>
        </w:rPr>
        <w:t>           </w:t>
      </w:r>
      <w:r w:rsidRPr="00F848DB">
        <w:rPr>
          <w:rFonts w:ascii="Times New Roman" w:hAnsi="Times New Roman" w:cs="Times New Roman"/>
          <w:sz w:val="24"/>
          <w:szCs w:val="24"/>
        </w:rPr>
        <w:t xml:space="preserve">Prosecuting attorney role is to present the state or the federal government in the courtroom. They are administrators of justice thus, their role is to seek justice from within the bounds of the law. They serve the public interest. Therefore, they are supposed to act with integrity to promote public safety. This means that they are supposed to protect the innocent and to convict the guilty. They are either appointed or elected to office depending on the laws of a particular jurisdiction. Their conduct is monitored by the code of professional responsibility. A Code of professional responsibility is a set of rules that govern the ethical conduct of attorneys </w:t>
      </w:r>
    </w:p>
    <w:p w:rsidR="000D1178" w:rsidRDefault="000D1178" w:rsidP="00F848DB">
      <w:pPr>
        <w:spacing w:line="480" w:lineRule="auto"/>
        <w:rPr>
          <w:rFonts w:ascii="Times New Roman" w:hAnsi="Times New Roman" w:cs="Times New Roman"/>
          <w:sz w:val="24"/>
          <w:szCs w:val="24"/>
        </w:rPr>
      </w:pPr>
    </w:p>
    <w:p w:rsidR="00F848DB" w:rsidRPr="00F848DB" w:rsidRDefault="00F848DB" w:rsidP="00F848DB">
      <w:pPr>
        <w:spacing w:line="480" w:lineRule="auto"/>
        <w:rPr>
          <w:rFonts w:ascii="Times New Roman" w:hAnsi="Times New Roman" w:cs="Times New Roman"/>
          <w:sz w:val="24"/>
          <w:szCs w:val="24"/>
        </w:rPr>
      </w:pPr>
      <w:r w:rsidRPr="00F848DB">
        <w:rPr>
          <w:rFonts w:ascii="Times New Roman" w:hAnsi="Times New Roman" w:cs="Times New Roman"/>
          <w:sz w:val="24"/>
          <w:szCs w:val="24"/>
        </w:rPr>
        <w:lastRenderedPageBreak/>
        <w:t>(Walker &amp; Shapiro, 2020). Prosecuting attorneys can be removed from a case if there faced with misconduct, neglect of duty, or failure to comply with constitutional duties. They are removed through impeachment or court proceeding which is initiated by the interested parties.</w:t>
      </w:r>
    </w:p>
    <w:p w:rsidR="00F848DB" w:rsidRPr="00F848DB" w:rsidRDefault="00F848DB" w:rsidP="00F848DB">
      <w:pPr>
        <w:spacing w:line="480" w:lineRule="auto"/>
        <w:rPr>
          <w:rFonts w:ascii="Times New Roman" w:hAnsi="Times New Roman" w:cs="Times New Roman"/>
          <w:sz w:val="24"/>
          <w:szCs w:val="24"/>
        </w:rPr>
      </w:pPr>
      <w:r w:rsidRPr="00F848DB">
        <w:rPr>
          <w:rFonts w:ascii="Times New Roman" w:hAnsi="Times New Roman" w:cs="Times New Roman"/>
          <w:sz w:val="24"/>
          <w:szCs w:val="24"/>
        </w:rPr>
        <w:t>           The judges, attorneys, and jury interact in the following ways. The judges preside the trial from his/her desk and determine whether the evidence provided by parties involved is improper or illegal. The jury then is tasked with the responsibility of making deliberations about the facts of the case presented. This is after the jury is given instructions by the judges on the laws that apply to the case and the standards that will be used in deciding the case. The attorneys from both sides will be sitting at the council table that faces the judges and the jury. They will be either speaking to the judge, the jury, or the witnesses. The responsibility of each attorney is to bring the facts that relate to his/her client while following the approved legal procedures (Conrad &amp; Clement, 2018).</w:t>
      </w:r>
    </w:p>
    <w:p w:rsidR="000D1178" w:rsidRDefault="00F848DB" w:rsidP="00F848DB">
      <w:pPr>
        <w:spacing w:line="480" w:lineRule="auto"/>
        <w:ind w:firstLine="720"/>
        <w:rPr>
          <w:rFonts w:ascii="Times New Roman" w:hAnsi="Times New Roman" w:cs="Times New Roman"/>
          <w:sz w:val="24"/>
          <w:szCs w:val="24"/>
        </w:rPr>
      </w:pPr>
      <w:r w:rsidRPr="00F848DB">
        <w:rPr>
          <w:rFonts w:ascii="Times New Roman" w:hAnsi="Times New Roman" w:cs="Times New Roman"/>
          <w:sz w:val="24"/>
          <w:szCs w:val="24"/>
        </w:rPr>
        <w:t xml:space="preserve">A good attorney is vital in counseling and defending the rights of a defendant. An attorney makes it possible for the defendant to have a fair trial. Therefore, he or she is supposed to have the right skills and attributes. First, a good defense attorney is supposed to have the utmost integrity. He is supposed, to be honest with the clients. More so, he/she is supposed to ensure that the client is always informed about the proceedings of his case. Also, he/she is supposed to inform the client of the likely outcomes from the proceedings. Second, a good attorney is supposed to have good negotiation skills. This is because he/she is supposed to negotiate agreements and take them to the judge for approval. A good attorney is supposed to make the best possible dealt. Third. A good attorney is supposed to have good research skills. </w:t>
      </w:r>
    </w:p>
    <w:p w:rsidR="000D1178" w:rsidRDefault="000D1178" w:rsidP="000D1178">
      <w:pPr>
        <w:spacing w:line="480" w:lineRule="auto"/>
        <w:rPr>
          <w:rFonts w:ascii="Times New Roman" w:hAnsi="Times New Roman" w:cs="Times New Roman"/>
          <w:sz w:val="24"/>
          <w:szCs w:val="24"/>
        </w:rPr>
      </w:pPr>
    </w:p>
    <w:p w:rsidR="00F848DB" w:rsidRPr="00F848DB" w:rsidRDefault="00F848DB" w:rsidP="000D1178">
      <w:pPr>
        <w:spacing w:line="480" w:lineRule="auto"/>
        <w:rPr>
          <w:rFonts w:ascii="Times New Roman" w:hAnsi="Times New Roman" w:cs="Times New Roman"/>
          <w:sz w:val="24"/>
          <w:szCs w:val="24"/>
        </w:rPr>
      </w:pPr>
      <w:r w:rsidRPr="00F848DB">
        <w:rPr>
          <w:rFonts w:ascii="Times New Roman" w:hAnsi="Times New Roman" w:cs="Times New Roman"/>
          <w:sz w:val="24"/>
          <w:szCs w:val="24"/>
        </w:rPr>
        <w:lastRenderedPageBreak/>
        <w:t>He/she is supposed to research all the details and evidence that relate to the case that is being presented. Also, he/she must be good at legal research. Fourth, a good attorney is supposed to have a court demeanor. This is because court proceedings are always formal and proscribed. This means that the attorney should be able to work within the legal settings. Importantly, he/she should make theatrics when appropriate and must but not be intimidated by the judges or the prosecutors. Fifth, a good attorney is supposed to have perseverance. This involves a determination to solve to exploit every avenue that is available for defending the client. If the client is found guilty, a good attorney is supposed to confirm and ensure that all the appeals are exhausted. Six, a good attorney is supposed to have profound analytical skills. This helps in making quick judgments that are appropriate. Seven, he/she is supposed to be well versed with the law. More so, he/she is supposed to the knowledge of manners and personalities of judges presiding the case and the prosecutors. This is important because it helps the attorney to craft his negotiations and judgments in a manner that will resonate with everyone in the courtroom. Eight, good communication skills are a must-have. He/she should be able to write briefs and other documents with the utmost caliber (Snyder, 2019). </w:t>
      </w:r>
    </w:p>
    <w:p w:rsidR="00F848DB" w:rsidRPr="00F848DB" w:rsidRDefault="00F848DB" w:rsidP="00F848DB">
      <w:pPr>
        <w:spacing w:line="480" w:lineRule="auto"/>
        <w:ind w:firstLine="720"/>
        <w:rPr>
          <w:rFonts w:ascii="Times New Roman" w:hAnsi="Times New Roman" w:cs="Times New Roman"/>
          <w:sz w:val="24"/>
          <w:szCs w:val="24"/>
        </w:rPr>
      </w:pPr>
      <w:r w:rsidRPr="00F848DB">
        <w:rPr>
          <w:rFonts w:ascii="Times New Roman" w:hAnsi="Times New Roman" w:cs="Times New Roman"/>
          <w:sz w:val="24"/>
          <w:szCs w:val="24"/>
        </w:rPr>
        <w:t>In conclusion, a good attorney is supposed to be with good terms with the police. This is because it is the police who are responsible for extracting evidence from the crime scene. Thus, they are in a position to present an attorney with the right evidence. It is through the effectiveness of an attorney that he/she can be able to work effectively with the judge, jury, other attorneys, and his/her client.</w:t>
      </w:r>
    </w:p>
    <w:p w:rsidR="00420471" w:rsidRDefault="00420471" w:rsidP="000A0358">
      <w:pPr>
        <w:spacing w:line="480" w:lineRule="auto"/>
        <w:rPr>
          <w:rFonts w:ascii="Times New Roman" w:hAnsi="Times New Roman" w:cs="Times New Roman"/>
          <w:sz w:val="24"/>
          <w:szCs w:val="24"/>
        </w:rPr>
      </w:pPr>
    </w:p>
    <w:p w:rsidR="00F22422" w:rsidRDefault="00F22422" w:rsidP="00F22422">
      <w:pPr>
        <w:spacing w:line="480" w:lineRule="auto"/>
        <w:ind w:firstLine="720"/>
        <w:rPr>
          <w:rFonts w:ascii="Times New Roman" w:hAnsi="Times New Roman" w:cs="Times New Roman"/>
          <w:sz w:val="24"/>
          <w:szCs w:val="24"/>
        </w:rPr>
      </w:pPr>
    </w:p>
    <w:p w:rsidR="00F22422" w:rsidRDefault="00F22422" w:rsidP="00F22422">
      <w:pPr>
        <w:spacing w:line="480" w:lineRule="auto"/>
        <w:ind w:firstLine="720"/>
        <w:rPr>
          <w:rFonts w:ascii="Times New Roman" w:hAnsi="Times New Roman" w:cs="Times New Roman"/>
          <w:sz w:val="24"/>
          <w:szCs w:val="24"/>
        </w:rPr>
      </w:pPr>
    </w:p>
    <w:p w:rsidR="00F22422" w:rsidRDefault="00F22422" w:rsidP="00F22422">
      <w:pPr>
        <w:spacing w:line="480" w:lineRule="auto"/>
        <w:ind w:firstLine="720"/>
        <w:rPr>
          <w:rFonts w:ascii="Times New Roman" w:hAnsi="Times New Roman" w:cs="Times New Roman"/>
          <w:sz w:val="24"/>
          <w:szCs w:val="24"/>
        </w:rPr>
      </w:pPr>
    </w:p>
    <w:p w:rsidR="00F22422" w:rsidRDefault="00F22422" w:rsidP="001916EF">
      <w:pPr>
        <w:spacing w:line="240" w:lineRule="auto"/>
        <w:ind w:firstLine="720"/>
        <w:rPr>
          <w:rFonts w:ascii="Times New Roman" w:hAnsi="Times New Roman" w:cs="Times New Roman"/>
          <w:sz w:val="24"/>
          <w:szCs w:val="24"/>
        </w:rPr>
      </w:pPr>
    </w:p>
    <w:p w:rsidR="00F22422" w:rsidRDefault="00F22422" w:rsidP="001916EF">
      <w:pPr>
        <w:spacing w:line="240" w:lineRule="auto"/>
        <w:ind w:firstLine="720"/>
        <w:rPr>
          <w:rFonts w:ascii="Times New Roman" w:hAnsi="Times New Roman" w:cs="Times New Roman"/>
          <w:sz w:val="24"/>
          <w:szCs w:val="24"/>
        </w:rPr>
      </w:pPr>
    </w:p>
    <w:p w:rsidR="00F22422" w:rsidRDefault="00F22422" w:rsidP="001916EF">
      <w:pPr>
        <w:spacing w:line="240" w:lineRule="auto"/>
        <w:ind w:firstLine="720"/>
        <w:rPr>
          <w:rFonts w:ascii="Times New Roman" w:hAnsi="Times New Roman" w:cs="Times New Roman"/>
          <w:sz w:val="24"/>
          <w:szCs w:val="24"/>
        </w:rPr>
      </w:pPr>
    </w:p>
    <w:p w:rsidR="00F22422" w:rsidRDefault="00F22422" w:rsidP="001916EF">
      <w:pPr>
        <w:spacing w:line="240" w:lineRule="auto"/>
        <w:ind w:firstLine="720"/>
        <w:rPr>
          <w:rFonts w:ascii="Times New Roman" w:hAnsi="Times New Roman" w:cs="Times New Roman"/>
          <w:sz w:val="24"/>
          <w:szCs w:val="24"/>
        </w:rPr>
      </w:pPr>
    </w:p>
    <w:p w:rsidR="00F22422" w:rsidRDefault="00F22422" w:rsidP="001916EF">
      <w:pPr>
        <w:spacing w:line="240" w:lineRule="auto"/>
        <w:ind w:firstLine="720"/>
        <w:rPr>
          <w:rFonts w:ascii="Times New Roman" w:hAnsi="Times New Roman" w:cs="Times New Roman"/>
          <w:sz w:val="24"/>
          <w:szCs w:val="24"/>
        </w:rPr>
      </w:pPr>
    </w:p>
    <w:p w:rsidR="00F22422" w:rsidRDefault="00F22422" w:rsidP="001916EF">
      <w:pPr>
        <w:spacing w:line="240" w:lineRule="auto"/>
        <w:ind w:firstLine="720"/>
        <w:rPr>
          <w:rFonts w:ascii="Times New Roman" w:hAnsi="Times New Roman" w:cs="Times New Roman"/>
          <w:sz w:val="24"/>
          <w:szCs w:val="24"/>
        </w:rPr>
      </w:pPr>
    </w:p>
    <w:p w:rsidR="00F22422" w:rsidRDefault="00F22422" w:rsidP="001916EF">
      <w:pPr>
        <w:spacing w:line="240" w:lineRule="auto"/>
        <w:ind w:firstLine="720"/>
        <w:rPr>
          <w:rFonts w:ascii="Times New Roman" w:hAnsi="Times New Roman" w:cs="Times New Roman"/>
          <w:sz w:val="24"/>
          <w:szCs w:val="24"/>
        </w:rPr>
      </w:pPr>
    </w:p>
    <w:p w:rsidR="00F22422" w:rsidRDefault="00F22422" w:rsidP="001916EF">
      <w:pPr>
        <w:spacing w:line="240" w:lineRule="auto"/>
        <w:ind w:firstLine="720"/>
        <w:rPr>
          <w:rFonts w:ascii="Times New Roman" w:hAnsi="Times New Roman" w:cs="Times New Roman"/>
          <w:sz w:val="24"/>
          <w:szCs w:val="24"/>
        </w:rPr>
      </w:pPr>
    </w:p>
    <w:p w:rsidR="00F22422" w:rsidRDefault="00F22422" w:rsidP="001916EF">
      <w:pPr>
        <w:spacing w:line="240" w:lineRule="auto"/>
        <w:ind w:firstLine="720"/>
        <w:rPr>
          <w:rFonts w:ascii="Times New Roman" w:hAnsi="Times New Roman" w:cs="Times New Roman"/>
          <w:sz w:val="24"/>
          <w:szCs w:val="24"/>
        </w:rPr>
      </w:pPr>
    </w:p>
    <w:p w:rsidR="00F22422" w:rsidRDefault="00F22422" w:rsidP="001916EF">
      <w:pPr>
        <w:spacing w:line="240" w:lineRule="auto"/>
        <w:ind w:firstLine="720"/>
        <w:rPr>
          <w:rFonts w:ascii="Times New Roman" w:hAnsi="Times New Roman" w:cs="Times New Roman"/>
          <w:sz w:val="24"/>
          <w:szCs w:val="24"/>
        </w:rPr>
      </w:pPr>
    </w:p>
    <w:p w:rsidR="00F22422" w:rsidRDefault="00F22422" w:rsidP="001916EF">
      <w:pPr>
        <w:spacing w:line="240" w:lineRule="auto"/>
        <w:ind w:firstLine="720"/>
        <w:rPr>
          <w:rFonts w:ascii="Times New Roman" w:hAnsi="Times New Roman" w:cs="Times New Roman"/>
          <w:sz w:val="24"/>
          <w:szCs w:val="24"/>
        </w:rPr>
      </w:pPr>
    </w:p>
    <w:p w:rsidR="00F22422" w:rsidRDefault="00F22422" w:rsidP="001916EF">
      <w:pPr>
        <w:spacing w:line="240" w:lineRule="auto"/>
        <w:ind w:firstLine="720"/>
        <w:rPr>
          <w:rFonts w:ascii="Times New Roman" w:hAnsi="Times New Roman" w:cs="Times New Roman"/>
          <w:sz w:val="24"/>
          <w:szCs w:val="24"/>
        </w:rPr>
      </w:pPr>
    </w:p>
    <w:p w:rsidR="00420471" w:rsidRDefault="00420471" w:rsidP="00033AD7">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w:t>
      </w:r>
    </w:p>
    <w:p w:rsidR="001916EF" w:rsidRDefault="001916EF" w:rsidP="00F22422">
      <w:pPr>
        <w:spacing w:line="480" w:lineRule="auto"/>
        <w:ind w:left="720" w:hanging="720"/>
        <w:rPr>
          <w:rFonts w:ascii="Times New Roman" w:hAnsi="Times New Roman" w:cs="Times New Roman"/>
          <w:sz w:val="24"/>
          <w:szCs w:val="24"/>
        </w:rPr>
      </w:pPr>
      <w:r w:rsidRPr="001916EF">
        <w:rPr>
          <w:rFonts w:ascii="Times New Roman" w:hAnsi="Times New Roman" w:cs="Times New Roman"/>
          <w:sz w:val="24"/>
          <w:szCs w:val="24"/>
        </w:rPr>
        <w:t>Søndenaa, E., Friestad, C., Storvik, B. L., &amp; Johnsen, B. (2019). Criminal Responsibility and challenges in the criminal justice system for people with intelletucal disability in Norway.</w:t>
      </w:r>
    </w:p>
    <w:p w:rsidR="00282AE3" w:rsidRDefault="00282AE3" w:rsidP="00F22422">
      <w:pPr>
        <w:spacing w:line="480" w:lineRule="auto"/>
        <w:ind w:left="720" w:hanging="720"/>
        <w:rPr>
          <w:rFonts w:ascii="Times New Roman" w:hAnsi="Times New Roman" w:cs="Times New Roman"/>
          <w:sz w:val="24"/>
          <w:szCs w:val="24"/>
        </w:rPr>
      </w:pPr>
      <w:r w:rsidRPr="00282AE3">
        <w:rPr>
          <w:rFonts w:ascii="Times New Roman" w:hAnsi="Times New Roman" w:cs="Times New Roman"/>
          <w:sz w:val="24"/>
          <w:szCs w:val="24"/>
        </w:rPr>
        <w:t>Diamond, S. S., &amp; Rose, M. R. (2018). The contemporary American jury. </w:t>
      </w:r>
      <w:r w:rsidRPr="00282AE3">
        <w:rPr>
          <w:rFonts w:ascii="Times New Roman" w:hAnsi="Times New Roman" w:cs="Times New Roman"/>
          <w:i/>
          <w:iCs/>
          <w:sz w:val="24"/>
          <w:szCs w:val="24"/>
        </w:rPr>
        <w:t>Annual Review of Law and Social Science</w:t>
      </w:r>
      <w:r w:rsidRPr="00282AE3">
        <w:rPr>
          <w:rFonts w:ascii="Times New Roman" w:hAnsi="Times New Roman" w:cs="Times New Roman"/>
          <w:sz w:val="24"/>
          <w:szCs w:val="24"/>
        </w:rPr>
        <w:t>, </w:t>
      </w:r>
      <w:r w:rsidRPr="00282AE3">
        <w:rPr>
          <w:rFonts w:ascii="Times New Roman" w:hAnsi="Times New Roman" w:cs="Times New Roman"/>
          <w:i/>
          <w:iCs/>
          <w:sz w:val="24"/>
          <w:szCs w:val="24"/>
        </w:rPr>
        <w:t>14</w:t>
      </w:r>
      <w:r w:rsidRPr="00282AE3">
        <w:rPr>
          <w:rFonts w:ascii="Times New Roman" w:hAnsi="Times New Roman" w:cs="Times New Roman"/>
          <w:sz w:val="24"/>
          <w:szCs w:val="24"/>
        </w:rPr>
        <w:t>, 239-258.</w:t>
      </w:r>
    </w:p>
    <w:p w:rsidR="00DF2957" w:rsidRDefault="00DF2957" w:rsidP="00F22422">
      <w:pPr>
        <w:spacing w:line="480" w:lineRule="auto"/>
        <w:ind w:left="720" w:hanging="720"/>
        <w:rPr>
          <w:rFonts w:ascii="Times New Roman" w:hAnsi="Times New Roman" w:cs="Times New Roman"/>
          <w:sz w:val="24"/>
          <w:szCs w:val="24"/>
        </w:rPr>
      </w:pPr>
      <w:r w:rsidRPr="00DF2957">
        <w:rPr>
          <w:rFonts w:ascii="Times New Roman" w:hAnsi="Times New Roman" w:cs="Times New Roman"/>
          <w:sz w:val="24"/>
          <w:szCs w:val="24"/>
        </w:rPr>
        <w:t>Brown, A. R. (2018). The Role of Constitutional Features in Judicial Review. </w:t>
      </w:r>
      <w:r w:rsidRPr="00DF2957">
        <w:rPr>
          <w:rFonts w:ascii="Times New Roman" w:hAnsi="Times New Roman" w:cs="Times New Roman"/>
          <w:i/>
          <w:iCs/>
          <w:sz w:val="24"/>
          <w:szCs w:val="24"/>
        </w:rPr>
        <w:t>State Politics &amp; Policy Quarterly</w:t>
      </w:r>
      <w:r w:rsidRPr="00DF2957">
        <w:rPr>
          <w:rFonts w:ascii="Times New Roman" w:hAnsi="Times New Roman" w:cs="Times New Roman"/>
          <w:sz w:val="24"/>
          <w:szCs w:val="24"/>
        </w:rPr>
        <w:t>, </w:t>
      </w:r>
      <w:r w:rsidRPr="00DF2957">
        <w:rPr>
          <w:rFonts w:ascii="Times New Roman" w:hAnsi="Times New Roman" w:cs="Times New Roman"/>
          <w:i/>
          <w:iCs/>
          <w:sz w:val="24"/>
          <w:szCs w:val="24"/>
        </w:rPr>
        <w:t>18</w:t>
      </w:r>
      <w:r w:rsidRPr="00DF2957">
        <w:rPr>
          <w:rFonts w:ascii="Times New Roman" w:hAnsi="Times New Roman" w:cs="Times New Roman"/>
          <w:sz w:val="24"/>
          <w:szCs w:val="24"/>
        </w:rPr>
        <w:t>(4), 351-370.</w:t>
      </w:r>
    </w:p>
    <w:p w:rsidR="00D043F6" w:rsidRDefault="00D043F6" w:rsidP="00F22422">
      <w:pPr>
        <w:spacing w:line="480" w:lineRule="auto"/>
        <w:ind w:left="720" w:hanging="720"/>
        <w:rPr>
          <w:rFonts w:ascii="Times New Roman" w:hAnsi="Times New Roman" w:cs="Times New Roman"/>
          <w:sz w:val="24"/>
          <w:szCs w:val="24"/>
        </w:rPr>
      </w:pPr>
      <w:r w:rsidRPr="00D043F6">
        <w:rPr>
          <w:rFonts w:ascii="Times New Roman" w:hAnsi="Times New Roman" w:cs="Times New Roman"/>
          <w:sz w:val="24"/>
          <w:szCs w:val="24"/>
        </w:rPr>
        <w:t>Walker, L. E., Shapiro, D., &amp; Akl, S. (2020). Jury Selection and Psychology of the Trial. In </w:t>
      </w:r>
      <w:r w:rsidRPr="00D043F6">
        <w:rPr>
          <w:rFonts w:ascii="Times New Roman" w:hAnsi="Times New Roman" w:cs="Times New Roman"/>
          <w:i/>
          <w:iCs/>
          <w:sz w:val="24"/>
          <w:szCs w:val="24"/>
        </w:rPr>
        <w:t>Introduction to Forensic Psychology</w:t>
      </w:r>
      <w:r w:rsidRPr="00D043F6">
        <w:rPr>
          <w:rFonts w:ascii="Times New Roman" w:hAnsi="Times New Roman" w:cs="Times New Roman"/>
          <w:sz w:val="24"/>
          <w:szCs w:val="24"/>
        </w:rPr>
        <w:t> (pp. 337-348). Springer, Cham.</w:t>
      </w:r>
    </w:p>
    <w:p w:rsidR="00942840" w:rsidRDefault="00942840" w:rsidP="00F22422">
      <w:pPr>
        <w:spacing w:line="480" w:lineRule="auto"/>
        <w:ind w:left="720" w:hanging="720"/>
        <w:rPr>
          <w:rFonts w:ascii="Times New Roman" w:hAnsi="Times New Roman" w:cs="Times New Roman"/>
          <w:sz w:val="24"/>
          <w:szCs w:val="24"/>
        </w:rPr>
      </w:pPr>
      <w:r w:rsidRPr="00942840">
        <w:rPr>
          <w:rFonts w:ascii="Times New Roman" w:hAnsi="Times New Roman" w:cs="Times New Roman"/>
          <w:sz w:val="24"/>
          <w:szCs w:val="24"/>
        </w:rPr>
        <w:lastRenderedPageBreak/>
        <w:t>Conrad Jr, R. J., &amp; Clements, K. L. (2018). The Vanishing Criminal Jury Trial: From Trial Judges to Sentencing Judges. </w:t>
      </w:r>
      <w:r w:rsidRPr="00942840">
        <w:rPr>
          <w:rFonts w:ascii="Times New Roman" w:hAnsi="Times New Roman" w:cs="Times New Roman"/>
          <w:i/>
          <w:iCs/>
          <w:sz w:val="24"/>
          <w:szCs w:val="24"/>
        </w:rPr>
        <w:t>Geo. Wash. L. Rev.</w:t>
      </w:r>
      <w:r w:rsidRPr="00942840">
        <w:rPr>
          <w:rFonts w:ascii="Times New Roman" w:hAnsi="Times New Roman" w:cs="Times New Roman"/>
          <w:sz w:val="24"/>
          <w:szCs w:val="24"/>
        </w:rPr>
        <w:t>, </w:t>
      </w:r>
      <w:r w:rsidRPr="00942840">
        <w:rPr>
          <w:rFonts w:ascii="Times New Roman" w:hAnsi="Times New Roman" w:cs="Times New Roman"/>
          <w:i/>
          <w:iCs/>
          <w:sz w:val="24"/>
          <w:szCs w:val="24"/>
        </w:rPr>
        <w:t>86</w:t>
      </w:r>
      <w:r w:rsidRPr="00942840">
        <w:rPr>
          <w:rFonts w:ascii="Times New Roman" w:hAnsi="Times New Roman" w:cs="Times New Roman"/>
          <w:sz w:val="24"/>
          <w:szCs w:val="24"/>
        </w:rPr>
        <w:t>, 99.</w:t>
      </w:r>
    </w:p>
    <w:p w:rsidR="00F22422" w:rsidRDefault="00F22422" w:rsidP="00F22422">
      <w:pPr>
        <w:spacing w:line="480" w:lineRule="auto"/>
        <w:ind w:left="720" w:hanging="720"/>
        <w:rPr>
          <w:rFonts w:ascii="Times New Roman" w:hAnsi="Times New Roman" w:cs="Times New Roman"/>
          <w:sz w:val="24"/>
          <w:szCs w:val="24"/>
        </w:rPr>
      </w:pPr>
      <w:r w:rsidRPr="00F22422">
        <w:rPr>
          <w:rFonts w:ascii="Times New Roman" w:hAnsi="Times New Roman" w:cs="Times New Roman"/>
          <w:sz w:val="24"/>
          <w:szCs w:val="24"/>
        </w:rPr>
        <w:t>Snyder, T. J. (2019). Attorney-Client Confidentiality Is a Moral Good: Expanding Protections of Confidentiality and Limiting Exceptions. </w:t>
      </w:r>
      <w:r w:rsidRPr="00F22422">
        <w:rPr>
          <w:rFonts w:ascii="Times New Roman" w:hAnsi="Times New Roman" w:cs="Times New Roman"/>
          <w:i/>
          <w:iCs/>
          <w:sz w:val="24"/>
          <w:szCs w:val="24"/>
        </w:rPr>
        <w:t>Geo. J. Legal Ethics</w:t>
      </w:r>
      <w:r w:rsidRPr="00F22422">
        <w:rPr>
          <w:rFonts w:ascii="Times New Roman" w:hAnsi="Times New Roman" w:cs="Times New Roman"/>
          <w:sz w:val="24"/>
          <w:szCs w:val="24"/>
        </w:rPr>
        <w:t>, </w:t>
      </w:r>
      <w:r w:rsidRPr="00F22422">
        <w:rPr>
          <w:rFonts w:ascii="Times New Roman" w:hAnsi="Times New Roman" w:cs="Times New Roman"/>
          <w:i/>
          <w:iCs/>
          <w:sz w:val="24"/>
          <w:szCs w:val="24"/>
        </w:rPr>
        <w:t>32</w:t>
      </w:r>
      <w:r w:rsidRPr="00F22422">
        <w:rPr>
          <w:rFonts w:ascii="Times New Roman" w:hAnsi="Times New Roman" w:cs="Times New Roman"/>
          <w:sz w:val="24"/>
          <w:szCs w:val="24"/>
        </w:rPr>
        <w:t>, 411.</w:t>
      </w:r>
    </w:p>
    <w:p w:rsidR="00DF2957" w:rsidRDefault="00DF2957" w:rsidP="00F22422">
      <w:pPr>
        <w:ind w:left="720" w:hanging="720"/>
        <w:rPr>
          <w:rFonts w:ascii="Times New Roman" w:hAnsi="Times New Roman" w:cs="Times New Roman"/>
          <w:sz w:val="24"/>
          <w:szCs w:val="24"/>
        </w:rPr>
      </w:pPr>
    </w:p>
    <w:p w:rsidR="00033AD7" w:rsidRDefault="00033AD7" w:rsidP="00033AD7">
      <w:pPr>
        <w:jc w:val="center"/>
        <w:rPr>
          <w:rFonts w:ascii="Times New Roman" w:hAnsi="Times New Roman" w:cs="Times New Roman"/>
          <w:sz w:val="24"/>
          <w:szCs w:val="24"/>
        </w:rPr>
      </w:pPr>
    </w:p>
    <w:p w:rsidR="00033AD7" w:rsidRDefault="00033AD7" w:rsidP="00033AD7">
      <w:pPr>
        <w:jc w:val="center"/>
        <w:rPr>
          <w:rFonts w:ascii="Times New Roman" w:hAnsi="Times New Roman" w:cs="Times New Roman"/>
          <w:sz w:val="24"/>
          <w:szCs w:val="24"/>
        </w:rPr>
      </w:pPr>
    </w:p>
    <w:p w:rsidR="00033AD7" w:rsidRDefault="00033AD7" w:rsidP="00033AD7">
      <w:pPr>
        <w:jc w:val="center"/>
        <w:rPr>
          <w:rFonts w:ascii="Times New Roman" w:hAnsi="Times New Roman" w:cs="Times New Roman"/>
          <w:sz w:val="24"/>
          <w:szCs w:val="24"/>
        </w:rPr>
      </w:pPr>
    </w:p>
    <w:p w:rsidR="00033AD7" w:rsidRDefault="00033AD7" w:rsidP="00033AD7">
      <w:pPr>
        <w:jc w:val="center"/>
        <w:rPr>
          <w:rFonts w:ascii="Times New Roman" w:hAnsi="Times New Roman" w:cs="Times New Roman"/>
          <w:sz w:val="24"/>
          <w:szCs w:val="24"/>
        </w:rPr>
      </w:pPr>
    </w:p>
    <w:p w:rsidR="00033AD7" w:rsidRDefault="00033AD7" w:rsidP="00033AD7">
      <w:pPr>
        <w:jc w:val="center"/>
        <w:rPr>
          <w:rFonts w:ascii="Times New Roman" w:hAnsi="Times New Roman" w:cs="Times New Roman"/>
          <w:sz w:val="24"/>
          <w:szCs w:val="24"/>
        </w:rPr>
      </w:pPr>
    </w:p>
    <w:p w:rsidR="00033AD7" w:rsidRDefault="00033AD7" w:rsidP="00033AD7">
      <w:pPr>
        <w:jc w:val="center"/>
        <w:rPr>
          <w:rFonts w:ascii="Times New Roman" w:hAnsi="Times New Roman" w:cs="Times New Roman"/>
          <w:sz w:val="24"/>
          <w:szCs w:val="24"/>
        </w:rPr>
      </w:pPr>
    </w:p>
    <w:p w:rsidR="00033AD7" w:rsidRDefault="00033AD7" w:rsidP="00033AD7">
      <w:pPr>
        <w:jc w:val="center"/>
        <w:rPr>
          <w:rFonts w:ascii="Times New Roman" w:hAnsi="Times New Roman" w:cs="Times New Roman"/>
          <w:sz w:val="24"/>
          <w:szCs w:val="24"/>
        </w:rPr>
      </w:pPr>
    </w:p>
    <w:p w:rsidR="00033AD7" w:rsidRPr="00C203B1" w:rsidRDefault="00033AD7" w:rsidP="00033AD7">
      <w:pPr>
        <w:jc w:val="center"/>
        <w:rPr>
          <w:rFonts w:ascii="Times New Roman" w:hAnsi="Times New Roman" w:cs="Times New Roman"/>
          <w:sz w:val="24"/>
          <w:szCs w:val="24"/>
        </w:rPr>
      </w:pPr>
    </w:p>
    <w:sectPr w:rsidR="00033AD7" w:rsidRPr="00C203B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3BBE" w:rsidRDefault="00363BBE" w:rsidP="00C203B1">
      <w:pPr>
        <w:spacing w:after="0" w:line="240" w:lineRule="auto"/>
      </w:pPr>
      <w:r>
        <w:separator/>
      </w:r>
    </w:p>
  </w:endnote>
  <w:endnote w:type="continuationSeparator" w:id="0">
    <w:p w:rsidR="00363BBE" w:rsidRDefault="00363BBE" w:rsidP="00C20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825" w:rsidRDefault="00EE082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825" w:rsidRDefault="00EE082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825" w:rsidRDefault="00EE082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3BBE" w:rsidRDefault="00363BBE" w:rsidP="00C203B1">
      <w:pPr>
        <w:spacing w:after="0" w:line="240" w:lineRule="auto"/>
      </w:pPr>
      <w:r>
        <w:separator/>
      </w:r>
    </w:p>
  </w:footnote>
  <w:footnote w:type="continuationSeparator" w:id="0">
    <w:p w:rsidR="00363BBE" w:rsidRDefault="00363BBE" w:rsidP="00C203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825" w:rsidRDefault="00EE082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3B1" w:rsidRPr="00EE0825" w:rsidRDefault="00C203B1" w:rsidP="00EE082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825" w:rsidRDefault="00EE08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3B1"/>
    <w:rsid w:val="00026F59"/>
    <w:rsid w:val="00033AD7"/>
    <w:rsid w:val="000419FB"/>
    <w:rsid w:val="0006466A"/>
    <w:rsid w:val="000921BA"/>
    <w:rsid w:val="000A0358"/>
    <w:rsid w:val="000A4DF9"/>
    <w:rsid w:val="000B4071"/>
    <w:rsid w:val="000D1178"/>
    <w:rsid w:val="000E7A5B"/>
    <w:rsid w:val="000F1BE1"/>
    <w:rsid w:val="00135DD2"/>
    <w:rsid w:val="001916EF"/>
    <w:rsid w:val="001A40E4"/>
    <w:rsid w:val="001B59F0"/>
    <w:rsid w:val="001B5D77"/>
    <w:rsid w:val="001C02A0"/>
    <w:rsid w:val="001E7E17"/>
    <w:rsid w:val="001F2C78"/>
    <w:rsid w:val="00261AEC"/>
    <w:rsid w:val="00276188"/>
    <w:rsid w:val="00282493"/>
    <w:rsid w:val="00282AE3"/>
    <w:rsid w:val="0028712E"/>
    <w:rsid w:val="00290E57"/>
    <w:rsid w:val="002C1594"/>
    <w:rsid w:val="002C5D69"/>
    <w:rsid w:val="002F1271"/>
    <w:rsid w:val="002F1956"/>
    <w:rsid w:val="003049FF"/>
    <w:rsid w:val="0031649C"/>
    <w:rsid w:val="00320C9F"/>
    <w:rsid w:val="003363DE"/>
    <w:rsid w:val="00344788"/>
    <w:rsid w:val="00363BBE"/>
    <w:rsid w:val="00373C6C"/>
    <w:rsid w:val="003819D3"/>
    <w:rsid w:val="003857D5"/>
    <w:rsid w:val="00385CC6"/>
    <w:rsid w:val="003A4AE0"/>
    <w:rsid w:val="003A6870"/>
    <w:rsid w:val="003B2E1D"/>
    <w:rsid w:val="003B35C0"/>
    <w:rsid w:val="003E78AF"/>
    <w:rsid w:val="00403411"/>
    <w:rsid w:val="00406747"/>
    <w:rsid w:val="00413C87"/>
    <w:rsid w:val="00420471"/>
    <w:rsid w:val="004432F6"/>
    <w:rsid w:val="004464BE"/>
    <w:rsid w:val="00460434"/>
    <w:rsid w:val="004936E5"/>
    <w:rsid w:val="004A64F2"/>
    <w:rsid w:val="004B2678"/>
    <w:rsid w:val="004D58DD"/>
    <w:rsid w:val="004D5DAC"/>
    <w:rsid w:val="00510420"/>
    <w:rsid w:val="005152AF"/>
    <w:rsid w:val="005237AB"/>
    <w:rsid w:val="00535F74"/>
    <w:rsid w:val="005373EA"/>
    <w:rsid w:val="005520B8"/>
    <w:rsid w:val="00555F64"/>
    <w:rsid w:val="005B21B6"/>
    <w:rsid w:val="005E01C7"/>
    <w:rsid w:val="005F5488"/>
    <w:rsid w:val="005F6392"/>
    <w:rsid w:val="00603713"/>
    <w:rsid w:val="00635D0F"/>
    <w:rsid w:val="00641CC4"/>
    <w:rsid w:val="00641F26"/>
    <w:rsid w:val="0064255E"/>
    <w:rsid w:val="00642B04"/>
    <w:rsid w:val="00642E4E"/>
    <w:rsid w:val="006B0209"/>
    <w:rsid w:val="006D4794"/>
    <w:rsid w:val="00702550"/>
    <w:rsid w:val="007A7616"/>
    <w:rsid w:val="007D5685"/>
    <w:rsid w:val="007E1D31"/>
    <w:rsid w:val="007F1434"/>
    <w:rsid w:val="008030EB"/>
    <w:rsid w:val="00846182"/>
    <w:rsid w:val="0086281C"/>
    <w:rsid w:val="00882081"/>
    <w:rsid w:val="00895246"/>
    <w:rsid w:val="008A740F"/>
    <w:rsid w:val="008C799E"/>
    <w:rsid w:val="009009DF"/>
    <w:rsid w:val="009119D2"/>
    <w:rsid w:val="00942840"/>
    <w:rsid w:val="0096557E"/>
    <w:rsid w:val="009672E3"/>
    <w:rsid w:val="009A4521"/>
    <w:rsid w:val="009D44D9"/>
    <w:rsid w:val="009E28A4"/>
    <w:rsid w:val="00A00080"/>
    <w:rsid w:val="00A01881"/>
    <w:rsid w:val="00A065D2"/>
    <w:rsid w:val="00A23E29"/>
    <w:rsid w:val="00A40678"/>
    <w:rsid w:val="00A4492F"/>
    <w:rsid w:val="00A80F9A"/>
    <w:rsid w:val="00A81792"/>
    <w:rsid w:val="00A82931"/>
    <w:rsid w:val="00A83E34"/>
    <w:rsid w:val="00AB00B9"/>
    <w:rsid w:val="00AB2D51"/>
    <w:rsid w:val="00B01EB0"/>
    <w:rsid w:val="00B20D27"/>
    <w:rsid w:val="00B32FCF"/>
    <w:rsid w:val="00B52311"/>
    <w:rsid w:val="00B72A36"/>
    <w:rsid w:val="00BA1838"/>
    <w:rsid w:val="00BA5535"/>
    <w:rsid w:val="00BC6721"/>
    <w:rsid w:val="00BF4C4A"/>
    <w:rsid w:val="00BF4CA5"/>
    <w:rsid w:val="00C203B1"/>
    <w:rsid w:val="00C267C8"/>
    <w:rsid w:val="00C46300"/>
    <w:rsid w:val="00C73B6D"/>
    <w:rsid w:val="00C80F69"/>
    <w:rsid w:val="00C963D8"/>
    <w:rsid w:val="00CB74BA"/>
    <w:rsid w:val="00CD7C4A"/>
    <w:rsid w:val="00CE6BF6"/>
    <w:rsid w:val="00D043F6"/>
    <w:rsid w:val="00D10902"/>
    <w:rsid w:val="00D14276"/>
    <w:rsid w:val="00D23C13"/>
    <w:rsid w:val="00D501E3"/>
    <w:rsid w:val="00D55DDC"/>
    <w:rsid w:val="00D677AA"/>
    <w:rsid w:val="00D765CE"/>
    <w:rsid w:val="00DB1BA0"/>
    <w:rsid w:val="00DD205D"/>
    <w:rsid w:val="00DD690A"/>
    <w:rsid w:val="00DE2D3C"/>
    <w:rsid w:val="00DF2957"/>
    <w:rsid w:val="00E177D7"/>
    <w:rsid w:val="00E17CA0"/>
    <w:rsid w:val="00E228C8"/>
    <w:rsid w:val="00E2709B"/>
    <w:rsid w:val="00E3081A"/>
    <w:rsid w:val="00E405C8"/>
    <w:rsid w:val="00E67B73"/>
    <w:rsid w:val="00EB57DD"/>
    <w:rsid w:val="00EC0CCF"/>
    <w:rsid w:val="00EE0825"/>
    <w:rsid w:val="00F0420E"/>
    <w:rsid w:val="00F222F4"/>
    <w:rsid w:val="00F22422"/>
    <w:rsid w:val="00F53450"/>
    <w:rsid w:val="00F848DB"/>
    <w:rsid w:val="00F91695"/>
    <w:rsid w:val="00FD6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0E3C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03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3B1"/>
  </w:style>
  <w:style w:type="paragraph" w:styleId="Footer">
    <w:name w:val="footer"/>
    <w:basedOn w:val="Normal"/>
    <w:link w:val="FooterChar"/>
    <w:uiPriority w:val="99"/>
    <w:unhideWhenUsed/>
    <w:rsid w:val="00C203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3B1"/>
  </w:style>
  <w:style w:type="paragraph" w:styleId="NormalWeb">
    <w:name w:val="Normal (Web)"/>
    <w:basedOn w:val="Normal"/>
    <w:uiPriority w:val="99"/>
    <w:semiHidden/>
    <w:unhideWhenUsed/>
    <w:rsid w:val="00F848D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27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1274</Words>
  <Characters>7263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2020-07-06T08:39:00Z</dcterms:created>
  <dcterms:modified xsi:type="dcterms:W3CDTF">2020-07-06T18:45:00Z</dcterms:modified>
</cp:coreProperties>
</file>